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5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报名应聘202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32"/>
                <w:szCs w:val="32"/>
              </w:rPr>
              <w:t>年</w:t>
            </w:r>
            <w:r>
              <w:rPr>
                <w:rFonts w:hint="eastAsia" w:eastAsia="楷体_GB2312"/>
                <w:kern w:val="0"/>
                <w:sz w:val="32"/>
                <w:szCs w:val="32"/>
                <w:lang w:eastAsia="zh-CN"/>
              </w:rPr>
              <w:t>邹城市</w:t>
            </w:r>
            <w:r>
              <w:rPr>
                <w:rFonts w:hint="eastAsia" w:eastAsia="楷体_GB2312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eastAsia="楷体_GB2312"/>
                <w:kern w:val="0"/>
                <w:sz w:val="32"/>
                <w:szCs w:val="32"/>
              </w:rPr>
              <w:t>事业单位公开招聘，如其被聘用，我单位将配合办理人事、档案、工资、党团等关系的转移手续。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kern w:val="0"/>
          <w:sz w:val="24"/>
          <w:lang w:val="en-US" w:eastAsia="zh-CN"/>
        </w:rPr>
        <w:t>3</w:t>
      </w:r>
      <w:r>
        <w:rPr>
          <w:rFonts w:eastAsia="方正仿宋简体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</w:pPr>
      <w:r>
        <w:rPr>
          <w:rFonts w:eastAsia="方正仿宋简体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931DA"/>
    <w:rsid w:val="5E81536C"/>
    <w:rsid w:val="729F670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2023-06-14T15:11:10Z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