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楷体_GB2312" w:hAnsi="华文细黑" w:eastAsia="楷体_GB2312"/>
          <w:b/>
          <w:sz w:val="28"/>
          <w:szCs w:val="28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28"/>
          <w:szCs w:val="24"/>
          <w:lang w:val="en-US" w:eastAsia="zh-CN" w:bidi="ar-SA"/>
        </w:rPr>
        <w:t>附件1:</w:t>
      </w:r>
      <w:r>
        <w:rPr>
          <w:rFonts w:hint="eastAsia" w:ascii="黑体" w:hAnsi="Times New Roman" w:eastAsia="黑体" w:cs="Times New Roman"/>
          <w:kern w:val="0"/>
          <w:sz w:val="28"/>
          <w:szCs w:val="24"/>
          <w:lang w:val="en-US" w:eastAsia="zh-CN" w:bidi="ar-SA"/>
        </w:rPr>
        <w:t>需求单位、岗位、专业、学历和数量</w:t>
      </w:r>
    </w:p>
    <w:bookmarkEnd w:id="0"/>
    <w:p>
      <w:pPr>
        <w:spacing w:line="360" w:lineRule="auto"/>
        <w:ind w:firstLine="562" w:firstLineChars="200"/>
        <w:rPr>
          <w:rFonts w:ascii="楷体_GB2312" w:hAnsi="华文细黑" w:eastAsia="楷体_GB2312"/>
          <w:b/>
          <w:sz w:val="28"/>
          <w:szCs w:val="28"/>
        </w:rPr>
      </w:pPr>
      <w:r>
        <w:rPr>
          <w:rFonts w:hint="eastAsia" w:ascii="楷体_GB2312" w:hAnsi="华文细黑" w:eastAsia="楷体_GB2312"/>
          <w:b/>
          <w:sz w:val="28"/>
          <w:szCs w:val="28"/>
        </w:rPr>
        <w:t>1.第一批招聘（校园招聘）</w:t>
      </w:r>
    </w:p>
    <w:tbl>
      <w:tblPr>
        <w:tblStyle w:val="2"/>
        <w:tblW w:w="8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39"/>
        <w:gridCol w:w="1103"/>
        <w:gridCol w:w="1169"/>
        <w:gridCol w:w="700"/>
        <w:gridCol w:w="2875"/>
        <w:gridCol w:w="868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需求部门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需求岗位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编号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需求专业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 w:val="22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2"/>
                <w:lang w:bidi="ar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市场营销中心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销售区域（省外）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市场经理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市场营销、工商管理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工艺研究部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工艺研究员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动力工程及工程热物理、工程热物理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3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原料研究部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原料研究员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微生物学、发酵工程及相关专业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4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新型烟草制品与再造烟叶研究部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新型烟草制品研究员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1.化学工程、应用化学、化学工艺、生物化工等化学工程与技术类相关专业；</w:t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2.食品科学与工程、食品科学等食品科学与工程类专业；</w:t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3.轻化工程、香料香精技术与工程等轻工类专业；</w:t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4.烟草工艺、烟草工程、烟草科学与工程、烟草化学等烟草类相关专业。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5</w:t>
            </w: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化学研究与检测部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基础研究员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1.分析化学、材料化学、理论与计算化学等化学相关专业；</w:t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2.食品科学（烟草化学方向）。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原料采购中心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原料采购中心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原料采购员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A06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本科专业名称：农学、烟草、植物保护、食品科学与工程（烟草工程）</w:t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硕士专业名称：作物栽培学与耕作学、土壤学、植物营养学、农艺与种业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7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龙烟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公司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财务部、审计部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财审储备岗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B05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财务管理、会计学、审计学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8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企业管理部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法务储备岗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B06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法学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厦烟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公司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财务部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会计员储备岗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C05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财务管理、会计学、审计学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0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12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楷体_GB2312" w:hAnsi="华文细黑" w:eastAsia="楷体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楷体_GB2312" w:hAnsi="华文细黑" w:eastAsia="楷体_GB2312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_GB2312" w:hAnsi="华文细黑" w:eastAsia="楷体_GB2312"/>
          <w:sz w:val="28"/>
          <w:szCs w:val="28"/>
        </w:rPr>
      </w:pPr>
      <w:r>
        <w:rPr>
          <w:rFonts w:ascii="楷体_GB2312" w:hAnsi="华文细黑" w:eastAsia="楷体_GB2312"/>
          <w:b/>
          <w:sz w:val="28"/>
          <w:szCs w:val="28"/>
        </w:rPr>
        <w:t>2</w:t>
      </w:r>
      <w:r>
        <w:rPr>
          <w:rFonts w:hint="eastAsia" w:ascii="楷体_GB2312" w:hAnsi="华文细黑" w:eastAsia="楷体_GB2312"/>
          <w:b/>
          <w:sz w:val="28"/>
          <w:szCs w:val="28"/>
        </w:rPr>
        <w:t>.第二批招聘（集中招聘）</w:t>
      </w:r>
    </w:p>
    <w:tbl>
      <w:tblPr>
        <w:tblStyle w:val="2"/>
        <w:tblW w:w="89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39"/>
        <w:gridCol w:w="1103"/>
        <w:gridCol w:w="1169"/>
        <w:gridCol w:w="700"/>
        <w:gridCol w:w="2875"/>
        <w:gridCol w:w="868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需求部门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需求岗位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编号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需求专业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Cs w:val="21"/>
                <w:lang w:bidi="ar"/>
              </w:rPr>
              <w:t>需求人数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龙烟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生产车间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电气维修储备岗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B01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电气类、</w:t>
            </w:r>
            <w:r>
              <w:rPr>
                <w:rStyle w:val="4"/>
                <w:rFonts w:hint="default"/>
                <w:color w:val="auto"/>
                <w:sz w:val="21"/>
                <w:szCs w:val="21"/>
                <w:lang w:bidi="ar"/>
              </w:rPr>
              <w:t>电子信息类、自动化类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机械维修储备岗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B02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机械类、仪器类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、能源动力类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信息技术储备岗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B04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计算机科学与技术、软件工程、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网络工程、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信息安全、物联网工程、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智能科学与技术、数据科学与大数据技术、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网络空间安全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4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人力资源部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人力资源储备岗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B07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厦烟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生产车间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电气维修储备岗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C01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电气类、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电子信息类、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自动化类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6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机械维修储备岗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C02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机械类、仪器类、能源动力类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7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生产操作岗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C03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机械设计制造类、机电设备类、电力技术类、自动化类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ascii="等线" w:hAnsi="等线" w:eastAsia="等线" w:cs="等线"/>
                <w:kern w:val="0"/>
                <w:szCs w:val="21"/>
                <w:lang w:bidi="ar"/>
              </w:rPr>
              <w:t>8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信息技术储备岗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C04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计算机科学与技术、软件工程、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网络工程、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信息安全、物联网工程、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智能科学与技术、数据科学与大数据技术、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网络空间安全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本科或硕士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5C7EA" w:themeFill="accent1" w:themeFillTint="66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5C7EA" w:themeFill="accent1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ascii="等线" w:hAnsi="等线" w:eastAsia="等线" w:cs="等线"/>
                <w:kern w:val="0"/>
                <w:szCs w:val="21"/>
                <w:lang w:bidi="ar"/>
              </w:rPr>
              <w:t>43</w:t>
            </w:r>
          </w:p>
        </w:tc>
      </w:tr>
    </w:tbl>
    <w:p>
      <w:pPr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_GB2312" w:hAnsi="华文细黑" w:eastAsia="仿宋_GB2312"/>
          <w:sz w:val="28"/>
          <w:szCs w:val="28"/>
        </w:rPr>
        <w:t>备注：</w:t>
      </w:r>
    </w:p>
    <w:p>
      <w:pPr>
        <w:tabs>
          <w:tab w:val="left" w:pos="540"/>
        </w:tabs>
        <w:snapToGrid w:val="0"/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_GB2312" w:hAnsi="华文细黑" w:eastAsia="仿宋_GB2312"/>
          <w:sz w:val="28"/>
          <w:szCs w:val="28"/>
        </w:rPr>
        <w:t>（1）市场营销中心、技术中心位于厦门市集美区，原料采购中心位于厦门市思明区，龙烟公司位于龙岩市新罗区，厦烟公司位于厦门市海沧区。</w:t>
      </w:r>
    </w:p>
    <w:p>
      <w:pPr>
        <w:tabs>
          <w:tab w:val="left" w:pos="540"/>
        </w:tabs>
        <w:snapToGrid w:val="0"/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_GB2312" w:hAnsi="华文细黑" w:eastAsia="仿宋_GB2312"/>
          <w:sz w:val="28"/>
          <w:szCs w:val="28"/>
        </w:rPr>
        <w:t>（2）市场营销中心、技术中心、原料采购中心录用的大学生由龙烟公司或厦烟公司接收，根据培养计划安排到相关岗位培养锻炼，培养锻炼结束后经考核合格办理调动手续。</w:t>
      </w:r>
    </w:p>
    <w:p>
      <w:pPr>
        <w:tabs>
          <w:tab w:val="left" w:pos="540"/>
        </w:tabs>
        <w:snapToGrid w:val="0"/>
        <w:spacing w:line="360" w:lineRule="auto"/>
        <w:ind w:firstLine="560" w:firstLineChars="200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_GB2312" w:hAnsi="华文细黑" w:eastAsia="仿宋_GB2312"/>
          <w:sz w:val="28"/>
          <w:szCs w:val="28"/>
        </w:rPr>
        <w:t>（3）龙烟公司、厦烟公司非生产车间岗位，根据培养计划安排到车间工作，根据岗位需要进行岗位调配。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7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MzZlMDc1ZTVlYjM1NzU0ZTZlZDg5NjVmODk3YTMifQ=="/>
  </w:docVars>
  <w:rsids>
    <w:rsidRoot w:val="197152B6"/>
    <w:rsid w:val="197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5">
    <w:name w:val="font91"/>
    <w:basedOn w:val="3"/>
    <w:autoRedefine/>
    <w:qFormat/>
    <w:uiPriority w:val="0"/>
    <w:rPr>
      <w:rFonts w:hint="eastAsia" w:ascii="等线" w:hAnsi="等线" w:eastAsia="等线" w:cs="等线"/>
      <w:color w:val="FF0000"/>
      <w:sz w:val="20"/>
      <w:szCs w:val="20"/>
      <w:u w:val="none"/>
    </w:rPr>
  </w:style>
  <w:style w:type="character" w:customStyle="1" w:styleId="6">
    <w:name w:val="font71"/>
    <w:basedOn w:val="3"/>
    <w:autoRedefine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paragraph" w:customStyle="1" w:styleId="7">
    <w:name w:val="附录标识"/>
    <w:basedOn w:val="1"/>
    <w:autoRedefine/>
    <w:qFormat/>
    <w:uiPriority w:val="0"/>
    <w:pPr>
      <w:widowControl/>
      <w:numPr>
        <w:ilvl w:val="0"/>
        <w:numId w:val="1"/>
      </w:numPr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2024-02-27T02:25:00Z</dcterms:created>
  <dc:creator>hq</dc:creator>
  <cp:lastModifiedBy>hq</cp:lastModifiedBy>
  <dcterms:modified xsi:type="dcterms:W3CDTF">2024-02-27T02:31:02Z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1FECA70A430C4CC18BBE132630FE0CA1_11</vt:lpwstr>
  </property>
</Properties>
</file>